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南银理财珠联璧合鑫逸稳一年201期封闭式公募人民币理财产品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南银理财珠联璧合鑫逸稳一年201期封闭式公募人民币理财产品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Z7003225000012（投资者可依据该编码在中国理财网www.chinawealth.com.cn查询理财产品相关信息）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2025年01月22日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1,088,355,145.00份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100.29%</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中信信托有限责任公司,中粮信托有限责任公司,交银国际信托有限公司,国投泰康信托有限公司,广东粤财信托有限公司,百瑞信托有限责任公司,紫金信托有限责任公司,泰康资产管理有限责任公司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报告期（2025年01月22日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Y30201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579,450,339.89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1.0128</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Y31201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286,272,677.83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Y32201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139,071,920.09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1.0137</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Y34201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60,744,640.34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1.0137</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Y35201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37,158,363.68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截至报告期末，本产品Y30201份额净值为1.0128元，Y31201份额净值为1.0133元，Y32201份额净值为1.0137元，Y34201份额净值为1.0137元，Y35201份额净值为1.0131元。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96.08</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3.92</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284,755,638.93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25.82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ZJQTT202311240001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277,508,595.09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25.17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XTDKX202502240023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中粮信托·南盈14号集合资金信托计划（第2期）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140,315,117.60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12.72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XTDKX202502140002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交银国信·蓝色睿投2号集合资金信托计划第1期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90,839,704.50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8.24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XTDKX202502170001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交银国信·蓝色睿投3号集合资金信托计划第1期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90,835,531.20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8.24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XTDKX202502180021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粤财信托·瑞兴196号集合资金信托计划（第1期）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80,147,472.00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7.27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ZCZQT202502170002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泰康资产-元兴1号普惠金融资产支持计划第3期优先A级</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71,028,784.16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6.44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XTDKX202502240006</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百瑞恒益1605号集合资金信托计划（南瑞9号）第2期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50,122,621.00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4.55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XTDKX202501230002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中信信托·惠诚5号集合资金信托计划（第3期）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19,241,273.97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1.74</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交银国信·蓝色睿投3号集合资金信托计划第1期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236</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交银国信·蓝色睿投2号集合资金信托计划第1期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235</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深圳智领星辰科技有限公司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泰康资产-元兴1号普惠金融资产支持计划第3期优先A级</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236</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资产证券化(债权型)</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蚂蚁智信（杭州）信息技术有限公司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中信信托·惠诚5号集合资金信托计划（第3期）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233</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按月付息，到期还本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东台市文化旅游投资发展集团有限公司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百瑞恒益1605号集合资金信托计划（南瑞9号）第2期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240</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无锡惠山高科集团有限公司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粤财信托·瑞兴196号集合资金信托计划（第1期）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235</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泰州高教投资发展有限公司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中粮信托·南盈14号集合资金信托计划（第2期）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240</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0101000000001348</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南银理财珠联璧合鑫逸稳一年201期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280,000,000.00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139,736.33</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